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334" w:rsidRDefault="00332B85">
      <w:pPr>
        <w:pStyle w:val="a3"/>
        <w:spacing w:before="0" w:beforeAutospacing="0" w:after="0" w:afterAutospacing="0" w:line="576" w:lineRule="atLeast"/>
        <w:ind w:firstLine="516"/>
        <w:jc w:val="center"/>
        <w:outlineLvl w:val="0"/>
        <w:rPr>
          <w:b/>
          <w:bCs/>
          <w:sz w:val="36"/>
          <w:szCs w:val="36"/>
        </w:rPr>
      </w:pPr>
      <w:bookmarkStart w:id="0" w:name="_Toc1691664453"/>
      <w:bookmarkStart w:id="1" w:name="_Toc1712572617"/>
      <w:bookmarkStart w:id="2" w:name="_Toc16271"/>
      <w:bookmarkStart w:id="3" w:name="_Toc12887"/>
      <w:r>
        <w:rPr>
          <w:rFonts w:hint="eastAsia"/>
          <w:b/>
          <w:bCs/>
          <w:sz w:val="36"/>
          <w:szCs w:val="36"/>
        </w:rPr>
        <w:t>关于开展第二届</w:t>
      </w:r>
      <w:r>
        <w:rPr>
          <w:rFonts w:hint="eastAsia"/>
          <w:b/>
          <w:bCs/>
          <w:sz w:val="36"/>
          <w:szCs w:val="36"/>
        </w:rPr>
        <w:t>“</w:t>
      </w:r>
      <w:r>
        <w:rPr>
          <w:rFonts w:hint="eastAsia"/>
          <w:b/>
          <w:bCs/>
          <w:sz w:val="36"/>
          <w:szCs w:val="36"/>
        </w:rPr>
        <w:t>十佳读者”</w:t>
      </w:r>
      <w:r>
        <w:rPr>
          <w:rFonts w:hint="eastAsia"/>
          <w:b/>
          <w:bCs/>
          <w:sz w:val="36"/>
          <w:szCs w:val="36"/>
        </w:rPr>
        <w:t>评选活动</w:t>
      </w:r>
      <w:bookmarkEnd w:id="0"/>
      <w:bookmarkEnd w:id="1"/>
      <w:bookmarkEnd w:id="2"/>
      <w:bookmarkEnd w:id="3"/>
      <w:r>
        <w:rPr>
          <w:rFonts w:hint="eastAsia"/>
          <w:b/>
          <w:bCs/>
          <w:sz w:val="36"/>
          <w:szCs w:val="36"/>
        </w:rPr>
        <w:t>的通知</w:t>
      </w:r>
    </w:p>
    <w:p w:rsidR="00481334" w:rsidRDefault="00332B85">
      <w:pPr>
        <w:pStyle w:val="a3"/>
        <w:spacing w:before="0" w:beforeAutospacing="0" w:after="0" w:afterAutospacing="0" w:line="400" w:lineRule="exact"/>
        <w:rPr>
          <w:b/>
          <w:bCs/>
        </w:rPr>
      </w:pPr>
      <w:r>
        <w:rPr>
          <w:rFonts w:hint="eastAsia"/>
          <w:b/>
          <w:bCs/>
        </w:rPr>
        <w:t>全院读者：</w:t>
      </w:r>
    </w:p>
    <w:p w:rsidR="00481334" w:rsidRDefault="00332B85">
      <w:pPr>
        <w:pStyle w:val="a3"/>
        <w:spacing w:before="0" w:beforeAutospacing="0" w:after="0" w:afterAutospacing="0" w:line="400" w:lineRule="exact"/>
        <w:ind w:firstLine="516"/>
      </w:pPr>
      <w:r>
        <w:rPr>
          <w:rFonts w:hint="eastAsia"/>
        </w:rPr>
        <w:t>为倡导全民阅读，鼓励读者多读书、读好书，带动更多</w:t>
      </w:r>
      <w:r>
        <w:rPr>
          <w:rFonts w:hint="eastAsia"/>
        </w:rPr>
        <w:t>读者</w:t>
      </w:r>
      <w:r>
        <w:rPr>
          <w:rFonts w:hint="eastAsia"/>
        </w:rPr>
        <w:t>走进</w:t>
      </w:r>
      <w:r>
        <w:rPr>
          <w:rFonts w:hint="eastAsia"/>
        </w:rPr>
        <w:t>图书</w:t>
      </w:r>
      <w:r>
        <w:rPr>
          <w:rFonts w:hint="eastAsia"/>
        </w:rPr>
        <w:t>馆</w:t>
      </w:r>
      <w:r>
        <w:rPr>
          <w:rFonts w:hint="eastAsia"/>
        </w:rPr>
        <w:t>、利用</w:t>
      </w:r>
      <w:r>
        <w:rPr>
          <w:rFonts w:hint="eastAsia"/>
        </w:rPr>
        <w:t>图</w:t>
      </w:r>
      <w:r>
        <w:rPr>
          <w:rFonts w:hint="eastAsia"/>
        </w:rPr>
        <w:t>书馆</w:t>
      </w:r>
      <w:r>
        <w:rPr>
          <w:rFonts w:hint="eastAsia"/>
        </w:rPr>
        <w:t>，同时也为了进一步深化</w:t>
      </w:r>
      <w:r>
        <w:rPr>
          <w:rFonts w:hint="eastAsia"/>
        </w:rPr>
        <w:t>图书信息中心</w:t>
      </w:r>
      <w:r>
        <w:rPr>
          <w:rFonts w:hint="eastAsia"/>
        </w:rPr>
        <w:t>读者服务工作，</w:t>
      </w:r>
      <w:r>
        <w:rPr>
          <w:rFonts w:hint="eastAsia"/>
        </w:rPr>
        <w:t>图书信息中心</w:t>
      </w:r>
      <w:r>
        <w:rPr>
          <w:rFonts w:hint="eastAsia"/>
        </w:rPr>
        <w:t>决定开展</w:t>
      </w:r>
      <w:r>
        <w:rPr>
          <w:rFonts w:hint="eastAsia"/>
        </w:rPr>
        <w:t>2019</w:t>
      </w:r>
      <w:r>
        <w:rPr>
          <w:rFonts w:hint="eastAsia"/>
        </w:rPr>
        <w:t>－</w:t>
      </w:r>
      <w:r>
        <w:rPr>
          <w:rFonts w:hint="eastAsia"/>
        </w:rPr>
        <w:t>20</w:t>
      </w:r>
      <w:r>
        <w:rPr>
          <w:rFonts w:hint="eastAsia"/>
        </w:rPr>
        <w:t>20</w:t>
      </w:r>
      <w:r>
        <w:rPr>
          <w:rFonts w:hint="eastAsia"/>
        </w:rPr>
        <w:t>年度“十佳优秀读者”评选活动，具体事项如下：</w:t>
      </w:r>
    </w:p>
    <w:p w:rsidR="00481334" w:rsidRDefault="00332B85">
      <w:pPr>
        <w:pStyle w:val="a3"/>
        <w:spacing w:before="0" w:beforeAutospacing="0" w:after="0" w:afterAutospacing="0" w:line="400" w:lineRule="exact"/>
        <w:ind w:firstLine="516"/>
      </w:pPr>
      <w:bookmarkStart w:id="4" w:name="_Toc317_WPSOffice_Level1"/>
      <w:r>
        <w:rPr>
          <w:rFonts w:hint="eastAsia"/>
        </w:rPr>
        <w:t>一、评选时间</w:t>
      </w:r>
      <w:r>
        <w:rPr>
          <w:rFonts w:hint="eastAsia"/>
        </w:rPr>
        <w:t> </w:t>
      </w:r>
      <w:bookmarkEnd w:id="4"/>
    </w:p>
    <w:p w:rsidR="00481334" w:rsidRDefault="00332B85">
      <w:pPr>
        <w:pStyle w:val="a3"/>
        <w:spacing w:before="0" w:beforeAutospacing="0" w:after="0" w:afterAutospacing="0" w:line="400" w:lineRule="exact"/>
        <w:ind w:firstLine="516"/>
      </w:pPr>
      <w:r>
        <w:rPr>
          <w:rFonts w:hint="eastAsia"/>
        </w:rPr>
        <w:t>1</w:t>
      </w:r>
      <w:r>
        <w:rPr>
          <w:rFonts w:hint="eastAsia"/>
        </w:rPr>
        <w:t>、报名时间：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</w:p>
    <w:p w:rsidR="00481334" w:rsidRDefault="00332B85">
      <w:pPr>
        <w:pStyle w:val="a3"/>
        <w:spacing w:before="0" w:beforeAutospacing="0" w:after="0" w:afterAutospacing="0" w:line="400" w:lineRule="exact"/>
        <w:ind w:firstLine="516"/>
      </w:pPr>
      <w:r>
        <w:rPr>
          <w:rFonts w:hint="eastAsia"/>
        </w:rPr>
        <w:t>2</w:t>
      </w:r>
      <w:r>
        <w:rPr>
          <w:rFonts w:hint="eastAsia"/>
        </w:rPr>
        <w:t>、评审时间：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>-2020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</w:p>
    <w:p w:rsidR="00481334" w:rsidRDefault="00332B85">
      <w:pPr>
        <w:pStyle w:val="a3"/>
        <w:spacing w:before="0" w:beforeAutospacing="0" w:after="0" w:afterAutospacing="0" w:line="400" w:lineRule="exact"/>
        <w:ind w:firstLine="516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公示</w:t>
      </w:r>
      <w:r>
        <w:rPr>
          <w:rFonts w:hint="eastAsia"/>
        </w:rPr>
        <w:t>时间：</w:t>
      </w:r>
      <w:bookmarkStart w:id="5" w:name="_Toc10867_WPSOffice_Level1"/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p w:rsidR="00481334" w:rsidRDefault="00332B85">
      <w:pPr>
        <w:pStyle w:val="a3"/>
        <w:spacing w:before="0" w:beforeAutospacing="0" w:after="0" w:afterAutospacing="0" w:line="400" w:lineRule="exact"/>
        <w:ind w:firstLine="516"/>
      </w:pPr>
      <w:r>
        <w:rPr>
          <w:rFonts w:hint="eastAsia"/>
        </w:rPr>
        <w:t>二、评选标准</w:t>
      </w:r>
      <w:r>
        <w:rPr>
          <w:rFonts w:hint="eastAsia"/>
        </w:rPr>
        <w:t> </w:t>
      </w:r>
      <w:bookmarkEnd w:id="5"/>
    </w:p>
    <w:p w:rsidR="00481334" w:rsidRDefault="00332B85">
      <w:pPr>
        <w:pStyle w:val="a3"/>
        <w:spacing w:before="0" w:beforeAutospacing="0" w:after="0" w:afterAutospacing="0" w:line="400" w:lineRule="exact"/>
        <w:ind w:firstLine="516"/>
      </w:pPr>
      <w:r>
        <w:rPr>
          <w:rFonts w:hint="eastAsia"/>
        </w:rPr>
        <w:t>评选范围：持有</w:t>
      </w:r>
      <w:r>
        <w:rPr>
          <w:rFonts w:hint="eastAsia"/>
        </w:rPr>
        <w:t>实名认证的校园一卡通的读者</w:t>
      </w:r>
    </w:p>
    <w:p w:rsidR="00481334" w:rsidRDefault="00332B85">
      <w:pPr>
        <w:pStyle w:val="a3"/>
        <w:spacing w:before="0" w:beforeAutospacing="0" w:after="0" w:afterAutospacing="0" w:line="400" w:lineRule="exact"/>
        <w:ind w:firstLine="516"/>
      </w:pPr>
      <w:r>
        <w:rPr>
          <w:rFonts w:hint="eastAsia"/>
        </w:rPr>
        <w:t>参评条件：凡符合下列条件三项（含）以上的读者均具有参选资格：</w:t>
      </w:r>
    </w:p>
    <w:p w:rsidR="00481334" w:rsidRDefault="00332B85">
      <w:pPr>
        <w:pStyle w:val="a3"/>
        <w:spacing w:before="0" w:beforeAutospacing="0" w:after="0" w:afterAutospacing="0" w:line="400" w:lineRule="exact"/>
        <w:ind w:firstLine="516"/>
      </w:pPr>
      <w:r>
        <w:rPr>
          <w:rFonts w:hint="eastAsia"/>
        </w:rPr>
        <w:t>1</w:t>
      </w:r>
      <w:r>
        <w:rPr>
          <w:rFonts w:hint="eastAsia"/>
        </w:rPr>
        <w:t>、热爱</w:t>
      </w:r>
      <w:r>
        <w:rPr>
          <w:rFonts w:hint="eastAsia"/>
        </w:rPr>
        <w:t>图书信息中心</w:t>
      </w:r>
      <w:r>
        <w:rPr>
          <w:rFonts w:hint="eastAsia"/>
        </w:rPr>
        <w:t>，自觉遵守借阅制度；</w:t>
      </w:r>
    </w:p>
    <w:p w:rsidR="00481334" w:rsidRDefault="00332B85">
      <w:pPr>
        <w:pStyle w:val="a3"/>
        <w:spacing w:before="0" w:beforeAutospacing="0" w:after="0" w:afterAutospacing="0" w:line="400" w:lineRule="exact"/>
        <w:ind w:firstLine="516"/>
      </w:pPr>
      <w:r>
        <w:rPr>
          <w:rFonts w:hint="eastAsia"/>
        </w:rPr>
        <w:t>2</w:t>
      </w:r>
      <w:r>
        <w:rPr>
          <w:rFonts w:hint="eastAsia"/>
        </w:rPr>
        <w:t>、年借阅图书</w:t>
      </w:r>
      <w:r>
        <w:rPr>
          <w:rFonts w:hint="eastAsia"/>
        </w:rPr>
        <w:t>50</w:t>
      </w:r>
      <w:r>
        <w:rPr>
          <w:rFonts w:hint="eastAsia"/>
        </w:rPr>
        <w:t>册</w:t>
      </w:r>
      <w:r>
        <w:rPr>
          <w:rFonts w:hint="eastAsia"/>
        </w:rPr>
        <w:t>以上</w:t>
      </w:r>
      <w:r>
        <w:rPr>
          <w:rFonts w:hint="eastAsia"/>
        </w:rPr>
        <w:t>或到馆次数</w:t>
      </w:r>
      <w:r>
        <w:rPr>
          <w:rFonts w:hint="eastAsia"/>
        </w:rPr>
        <w:t>50</w:t>
      </w:r>
      <w:r>
        <w:rPr>
          <w:rFonts w:hint="eastAsia"/>
        </w:rPr>
        <w:t>次以上（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月—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月）</w:t>
      </w:r>
      <w:r>
        <w:rPr>
          <w:rFonts w:hint="eastAsia"/>
        </w:rPr>
        <w:t>；</w:t>
      </w:r>
    </w:p>
    <w:p w:rsidR="00481334" w:rsidRDefault="00332B85">
      <w:pPr>
        <w:pStyle w:val="a3"/>
        <w:spacing w:before="0" w:beforeAutospacing="0" w:after="0" w:afterAutospacing="0" w:line="400" w:lineRule="exact"/>
        <w:ind w:firstLine="516"/>
      </w:pPr>
      <w:r>
        <w:rPr>
          <w:rFonts w:hint="eastAsia"/>
        </w:rPr>
        <w:t>3</w:t>
      </w:r>
      <w:r>
        <w:rPr>
          <w:rFonts w:hint="eastAsia"/>
        </w:rPr>
        <w:t>、无书刊逾期、书刊污损、书刊丢失等现象；</w:t>
      </w:r>
    </w:p>
    <w:p w:rsidR="00481334" w:rsidRDefault="00332B85">
      <w:pPr>
        <w:pStyle w:val="a3"/>
        <w:spacing w:before="0" w:beforeAutospacing="0" w:after="0" w:afterAutospacing="0" w:line="400" w:lineRule="exact"/>
        <w:ind w:firstLine="516"/>
      </w:pPr>
      <w:r>
        <w:rPr>
          <w:rFonts w:hint="eastAsia"/>
        </w:rPr>
        <w:t>4</w:t>
      </w:r>
      <w:r>
        <w:rPr>
          <w:rFonts w:hint="eastAsia"/>
        </w:rPr>
        <w:t>、借助</w:t>
      </w:r>
      <w:r>
        <w:rPr>
          <w:rFonts w:hint="eastAsia"/>
        </w:rPr>
        <w:t>图书信息中心</w:t>
      </w:r>
      <w:r>
        <w:rPr>
          <w:rFonts w:hint="eastAsia"/>
        </w:rPr>
        <w:t>的馆藏和其他资源取得了较大</w:t>
      </w:r>
      <w:r>
        <w:rPr>
          <w:rFonts w:hint="eastAsia"/>
        </w:rPr>
        <w:t>学习</w:t>
      </w:r>
      <w:r>
        <w:rPr>
          <w:rFonts w:hint="eastAsia"/>
        </w:rPr>
        <w:t>成果</w:t>
      </w:r>
      <w:bookmarkStart w:id="6" w:name="_GoBack"/>
      <w:bookmarkEnd w:id="6"/>
      <w:r>
        <w:rPr>
          <w:rFonts w:hint="eastAsia"/>
        </w:rPr>
        <w:t>；</w:t>
      </w:r>
    </w:p>
    <w:p w:rsidR="00481334" w:rsidRDefault="00332B85">
      <w:pPr>
        <w:pStyle w:val="a3"/>
        <w:spacing w:before="0" w:beforeAutospacing="0" w:after="0" w:afterAutospacing="0" w:line="400" w:lineRule="exact"/>
        <w:ind w:firstLine="516"/>
      </w:pPr>
      <w:r>
        <w:rPr>
          <w:rFonts w:hint="eastAsia"/>
        </w:rPr>
        <w:t>5</w:t>
      </w:r>
      <w:r>
        <w:rPr>
          <w:rFonts w:hint="eastAsia"/>
        </w:rPr>
        <w:t>、积极参与</w:t>
      </w:r>
      <w:r>
        <w:rPr>
          <w:rFonts w:hint="eastAsia"/>
        </w:rPr>
        <w:t>图书信息中心</w:t>
      </w:r>
      <w:r>
        <w:rPr>
          <w:rFonts w:hint="eastAsia"/>
        </w:rPr>
        <w:t>馆藏文献建设，为</w:t>
      </w:r>
      <w:r>
        <w:rPr>
          <w:rFonts w:hint="eastAsia"/>
        </w:rPr>
        <w:t>图书信息中心</w:t>
      </w:r>
      <w:r>
        <w:rPr>
          <w:rFonts w:hint="eastAsia"/>
        </w:rPr>
        <w:t>的文献建设工作做出过突出贡献。</w:t>
      </w:r>
    </w:p>
    <w:p w:rsidR="00481334" w:rsidRDefault="00332B85">
      <w:pPr>
        <w:pStyle w:val="a3"/>
        <w:spacing w:before="0" w:beforeAutospacing="0" w:after="0" w:afterAutospacing="0" w:line="400" w:lineRule="exact"/>
        <w:ind w:firstLine="516"/>
      </w:pPr>
      <w:bookmarkStart w:id="7" w:name="_Toc9551_WPSOffice_Level1"/>
      <w:r>
        <w:rPr>
          <w:rFonts w:hint="eastAsia"/>
        </w:rPr>
        <w:t>三、评选方式</w:t>
      </w:r>
      <w:r>
        <w:rPr>
          <w:rFonts w:hint="eastAsia"/>
        </w:rPr>
        <w:t> </w:t>
      </w:r>
      <w:bookmarkEnd w:id="7"/>
    </w:p>
    <w:p w:rsidR="00481334" w:rsidRDefault="00332B85">
      <w:pPr>
        <w:pStyle w:val="a3"/>
        <w:spacing w:before="0" w:beforeAutospacing="0" w:after="0" w:afterAutospacing="0" w:line="400" w:lineRule="exact"/>
        <w:ind w:firstLine="516"/>
      </w:pPr>
      <w:r>
        <w:rPr>
          <w:rFonts w:hint="eastAsia"/>
        </w:rPr>
        <w:t>图书信息中心</w:t>
      </w:r>
      <w:r>
        <w:rPr>
          <w:rFonts w:hint="eastAsia"/>
        </w:rPr>
        <w:t>成立优秀读者评审小组，通过读者自荐（报名表从</w:t>
      </w:r>
      <w:r>
        <w:rPr>
          <w:rFonts w:hint="eastAsia"/>
        </w:rPr>
        <w:t>图书信息中心</w:t>
      </w:r>
      <w:r>
        <w:rPr>
          <w:rFonts w:hint="eastAsia"/>
        </w:rPr>
        <w:t>官网下载）、</w:t>
      </w:r>
      <w:r>
        <w:rPr>
          <w:rFonts w:hint="eastAsia"/>
        </w:rPr>
        <w:t>图书信息中心</w:t>
      </w:r>
      <w:r>
        <w:rPr>
          <w:rFonts w:hint="eastAsia"/>
        </w:rPr>
        <w:t>各部室推荐及</w:t>
      </w:r>
      <w:r>
        <w:rPr>
          <w:rFonts w:hint="eastAsia"/>
        </w:rPr>
        <w:t>图书信息中心</w:t>
      </w:r>
      <w:r>
        <w:rPr>
          <w:rFonts w:hint="eastAsia"/>
        </w:rPr>
        <w:t>集群管理系统统计数据相结合的方法对参选读者进行评审，择优确定“十佳优秀读者”名单。</w:t>
      </w:r>
    </w:p>
    <w:p w:rsidR="00481334" w:rsidRDefault="00332B85">
      <w:pPr>
        <w:pStyle w:val="a3"/>
        <w:spacing w:before="0" w:beforeAutospacing="0" w:after="0" w:afterAutospacing="0" w:line="400" w:lineRule="exact"/>
        <w:ind w:firstLine="516"/>
      </w:pPr>
      <w:bookmarkStart w:id="8" w:name="_Toc31472_WPSOffice_Level1"/>
      <w:r>
        <w:rPr>
          <w:rFonts w:hint="eastAsia"/>
        </w:rPr>
        <w:t>四、公布及表彰</w:t>
      </w:r>
      <w:r>
        <w:rPr>
          <w:rFonts w:hint="eastAsia"/>
        </w:rPr>
        <w:t> </w:t>
      </w:r>
      <w:bookmarkEnd w:id="8"/>
    </w:p>
    <w:p w:rsidR="00481334" w:rsidRDefault="00332B85">
      <w:pPr>
        <w:pStyle w:val="a3"/>
        <w:spacing w:before="0" w:beforeAutospacing="0" w:after="0" w:afterAutospacing="0" w:line="400" w:lineRule="exact"/>
        <w:ind w:firstLine="516"/>
      </w:pPr>
      <w:r>
        <w:rPr>
          <w:rFonts w:hint="eastAsia"/>
        </w:rPr>
        <w:t>“十佳优秀读者”名单确定后，将在图书</w:t>
      </w:r>
      <w:r>
        <w:rPr>
          <w:rFonts w:hint="eastAsia"/>
        </w:rPr>
        <w:t>信息中心</w:t>
      </w:r>
      <w:r>
        <w:rPr>
          <w:rFonts w:hint="eastAsia"/>
        </w:rPr>
        <w:t>网站上公布评选结果。</w:t>
      </w:r>
      <w:r>
        <w:rPr>
          <w:rFonts w:hint="eastAsia"/>
        </w:rPr>
        <w:t>图书信息中心</w:t>
      </w:r>
      <w:r>
        <w:rPr>
          <w:rFonts w:hint="eastAsia"/>
        </w:rPr>
        <w:t>为获得“十佳优秀读者”称号者颁发荣誉证书，并给予适当奖励。</w:t>
      </w:r>
    </w:p>
    <w:p w:rsidR="00481334" w:rsidRDefault="00332B85">
      <w:pPr>
        <w:pStyle w:val="a3"/>
        <w:spacing w:before="0" w:beforeAutospacing="0" w:after="0" w:afterAutospacing="0" w:line="400" w:lineRule="exact"/>
        <w:ind w:firstLine="516"/>
      </w:pPr>
      <w:r>
        <w:rPr>
          <w:rFonts w:hint="eastAsia"/>
        </w:rPr>
        <w:t>报名地点：</w:t>
      </w:r>
      <w:r>
        <w:rPr>
          <w:rFonts w:hint="eastAsia"/>
        </w:rPr>
        <w:t>图书馆</w:t>
      </w:r>
      <w:r>
        <w:rPr>
          <w:rFonts w:hint="eastAsia"/>
        </w:rPr>
        <w:t>306</w:t>
      </w:r>
      <w:r>
        <w:rPr>
          <w:rFonts w:hint="eastAsia"/>
        </w:rPr>
        <w:t>室</w:t>
      </w:r>
    </w:p>
    <w:p w:rsidR="00481334" w:rsidRDefault="00332B85">
      <w:pPr>
        <w:pStyle w:val="a3"/>
        <w:spacing w:before="0" w:beforeAutospacing="0" w:after="0" w:afterAutospacing="0" w:line="400" w:lineRule="exact"/>
        <w:ind w:firstLine="516"/>
      </w:pPr>
      <w:r>
        <w:rPr>
          <w:rFonts w:hint="eastAsia"/>
        </w:rPr>
        <w:t>电子邮箱：</w:t>
      </w:r>
      <w:r>
        <w:rPr>
          <w:rFonts w:hint="eastAsia"/>
        </w:rPr>
        <w:t>89636468@qq.com</w:t>
      </w:r>
      <w:r>
        <w:rPr>
          <w:rFonts w:hint="eastAsia"/>
        </w:rPr>
        <w:t> </w:t>
      </w:r>
    </w:p>
    <w:p w:rsidR="00481334" w:rsidRDefault="00481334">
      <w:pPr>
        <w:pStyle w:val="a3"/>
        <w:spacing w:before="0" w:beforeAutospacing="0" w:after="0" w:afterAutospacing="0" w:line="400" w:lineRule="exact"/>
        <w:ind w:firstLine="516"/>
      </w:pPr>
    </w:p>
    <w:p w:rsidR="00481334" w:rsidRDefault="00481334">
      <w:pPr>
        <w:pStyle w:val="a3"/>
        <w:spacing w:before="0" w:beforeAutospacing="0" w:after="0" w:afterAutospacing="0" w:line="400" w:lineRule="exact"/>
        <w:ind w:firstLine="516"/>
      </w:pPr>
    </w:p>
    <w:p w:rsidR="00481334" w:rsidRDefault="00481334">
      <w:pPr>
        <w:pStyle w:val="a3"/>
        <w:spacing w:before="0" w:beforeAutospacing="0" w:after="0" w:afterAutospacing="0" w:line="400" w:lineRule="exact"/>
        <w:ind w:firstLine="516"/>
      </w:pPr>
    </w:p>
    <w:p w:rsidR="00481334" w:rsidRDefault="00332B85">
      <w:pPr>
        <w:pStyle w:val="a3"/>
        <w:spacing w:before="0" w:beforeAutospacing="0" w:after="0" w:afterAutospacing="0" w:line="400" w:lineRule="exact"/>
        <w:ind w:firstLine="516"/>
        <w:jc w:val="center"/>
      </w:pP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图书信息中心</w:t>
      </w:r>
    </w:p>
    <w:p w:rsidR="00481334" w:rsidRDefault="00332B85">
      <w:pPr>
        <w:pStyle w:val="a3"/>
        <w:spacing w:before="0" w:beforeAutospacing="0" w:after="0" w:afterAutospacing="0" w:line="400" w:lineRule="exact"/>
        <w:ind w:firstLine="516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:rsidR="00481334" w:rsidRDefault="00481334">
      <w:pPr>
        <w:pStyle w:val="a3"/>
        <w:spacing w:before="0" w:beforeAutospacing="0" w:after="0" w:afterAutospacing="0" w:line="360" w:lineRule="auto"/>
        <w:ind w:firstLine="516"/>
      </w:pPr>
    </w:p>
    <w:p w:rsidR="00481334" w:rsidRDefault="00481334">
      <w:pPr>
        <w:pStyle w:val="a3"/>
        <w:spacing w:before="0" w:beforeAutospacing="0" w:after="0" w:afterAutospacing="0" w:line="360" w:lineRule="auto"/>
      </w:pPr>
    </w:p>
    <w:tbl>
      <w:tblPr>
        <w:tblStyle w:val="a4"/>
        <w:tblpPr w:leftFromText="180" w:rightFromText="180" w:vertAnchor="page" w:horzAnchor="page" w:tblpX="1937" w:tblpY="2728"/>
        <w:tblOverlap w:val="never"/>
        <w:tblW w:w="8250" w:type="dxa"/>
        <w:tblLayout w:type="fixed"/>
        <w:tblLook w:val="04A0" w:firstRow="1" w:lastRow="0" w:firstColumn="1" w:lastColumn="0" w:noHBand="0" w:noVBand="1"/>
      </w:tblPr>
      <w:tblGrid>
        <w:gridCol w:w="1373"/>
        <w:gridCol w:w="2968"/>
        <w:gridCol w:w="1300"/>
        <w:gridCol w:w="2609"/>
      </w:tblGrid>
      <w:tr w:rsidR="00481334">
        <w:trPr>
          <w:trHeight w:val="806"/>
        </w:trPr>
        <w:tc>
          <w:tcPr>
            <w:tcW w:w="1373" w:type="dxa"/>
            <w:vAlign w:val="center"/>
          </w:tcPr>
          <w:p w:rsidR="00481334" w:rsidRDefault="00332B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2968" w:type="dxa"/>
            <w:vAlign w:val="center"/>
          </w:tcPr>
          <w:p w:rsidR="00481334" w:rsidRDefault="004813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81334" w:rsidRDefault="00332B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2609" w:type="dxa"/>
            <w:vAlign w:val="center"/>
          </w:tcPr>
          <w:p w:rsidR="00481334" w:rsidRDefault="004813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81334">
        <w:trPr>
          <w:trHeight w:val="806"/>
        </w:trPr>
        <w:tc>
          <w:tcPr>
            <w:tcW w:w="1373" w:type="dxa"/>
            <w:vAlign w:val="center"/>
          </w:tcPr>
          <w:p w:rsidR="00481334" w:rsidRDefault="00332B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贯</w:t>
            </w:r>
          </w:p>
        </w:tc>
        <w:tc>
          <w:tcPr>
            <w:tcW w:w="2968" w:type="dxa"/>
            <w:vAlign w:val="center"/>
          </w:tcPr>
          <w:p w:rsidR="00481334" w:rsidRDefault="004813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81334" w:rsidRDefault="00332B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2609" w:type="dxa"/>
            <w:vAlign w:val="center"/>
          </w:tcPr>
          <w:p w:rsidR="00481334" w:rsidRDefault="004813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81334">
        <w:trPr>
          <w:trHeight w:val="806"/>
        </w:trPr>
        <w:tc>
          <w:tcPr>
            <w:tcW w:w="1373" w:type="dxa"/>
            <w:vAlign w:val="center"/>
          </w:tcPr>
          <w:p w:rsidR="00481334" w:rsidRDefault="00332B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968" w:type="dxa"/>
            <w:vAlign w:val="center"/>
          </w:tcPr>
          <w:p w:rsidR="00481334" w:rsidRDefault="004813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81334" w:rsidRDefault="00332B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系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2609" w:type="dxa"/>
            <w:vAlign w:val="center"/>
          </w:tcPr>
          <w:p w:rsidR="00481334" w:rsidRDefault="004813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81334">
        <w:trPr>
          <w:trHeight w:val="806"/>
        </w:trPr>
        <w:tc>
          <w:tcPr>
            <w:tcW w:w="1373" w:type="dxa"/>
            <w:vAlign w:val="center"/>
          </w:tcPr>
          <w:p w:rsidR="00481334" w:rsidRDefault="00332B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968" w:type="dxa"/>
            <w:vAlign w:val="center"/>
          </w:tcPr>
          <w:p w:rsidR="00481334" w:rsidRDefault="004813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81334" w:rsidRDefault="00332B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</w:t>
            </w:r>
            <w:r>
              <w:rPr>
                <w:rFonts w:ascii="宋体" w:hAnsi="宋体" w:cs="宋体" w:hint="eastAsia"/>
                <w:sz w:val="24"/>
                <w:szCs w:val="24"/>
              </w:rPr>
              <w:t>QQ</w:t>
            </w:r>
          </w:p>
        </w:tc>
        <w:tc>
          <w:tcPr>
            <w:tcW w:w="2609" w:type="dxa"/>
            <w:vAlign w:val="center"/>
          </w:tcPr>
          <w:p w:rsidR="00481334" w:rsidRDefault="004813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81334">
        <w:trPr>
          <w:trHeight w:val="863"/>
        </w:trPr>
        <w:tc>
          <w:tcPr>
            <w:tcW w:w="1373" w:type="dxa"/>
            <w:vAlign w:val="center"/>
          </w:tcPr>
          <w:p w:rsidR="00481334" w:rsidRDefault="00332B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担任何种学生职务</w:t>
            </w:r>
          </w:p>
        </w:tc>
        <w:tc>
          <w:tcPr>
            <w:tcW w:w="6877" w:type="dxa"/>
            <w:gridSpan w:val="3"/>
            <w:vAlign w:val="center"/>
          </w:tcPr>
          <w:p w:rsidR="00481334" w:rsidRDefault="004813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81334">
        <w:trPr>
          <w:trHeight w:val="3310"/>
        </w:trPr>
        <w:tc>
          <w:tcPr>
            <w:tcW w:w="1373" w:type="dxa"/>
            <w:textDirection w:val="tbRlV"/>
            <w:vAlign w:val="center"/>
          </w:tcPr>
          <w:p w:rsidR="00481334" w:rsidRDefault="00332B85">
            <w:pPr>
              <w:ind w:left="113" w:right="113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简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介</w:t>
            </w:r>
          </w:p>
        </w:tc>
        <w:tc>
          <w:tcPr>
            <w:tcW w:w="6877" w:type="dxa"/>
            <w:gridSpan w:val="3"/>
          </w:tcPr>
          <w:p w:rsidR="00481334" w:rsidRDefault="004813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81334">
        <w:trPr>
          <w:trHeight w:val="3362"/>
        </w:trPr>
        <w:tc>
          <w:tcPr>
            <w:tcW w:w="1373" w:type="dxa"/>
            <w:textDirection w:val="tbRlV"/>
            <w:vAlign w:val="center"/>
          </w:tcPr>
          <w:p w:rsidR="00481334" w:rsidRDefault="00332B85">
            <w:pPr>
              <w:ind w:left="113" w:right="113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能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力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特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长</w:t>
            </w:r>
          </w:p>
        </w:tc>
        <w:tc>
          <w:tcPr>
            <w:tcW w:w="6877" w:type="dxa"/>
            <w:gridSpan w:val="3"/>
          </w:tcPr>
          <w:p w:rsidR="00481334" w:rsidRDefault="004813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481334" w:rsidRDefault="00332B85">
      <w:pPr>
        <w:pStyle w:val="a3"/>
        <w:spacing w:before="0" w:beforeAutospacing="0" w:after="0" w:afterAutospacing="0" w:line="360" w:lineRule="auto"/>
        <w:jc w:val="center"/>
        <w:rPr>
          <w:sz w:val="44"/>
          <w:szCs w:val="44"/>
        </w:rPr>
        <w:sectPr w:rsidR="0048133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  <w:sz w:val="44"/>
          <w:szCs w:val="44"/>
        </w:rPr>
        <w:t>报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名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表</w:t>
      </w:r>
    </w:p>
    <w:p w:rsidR="00481334" w:rsidRDefault="00481334"/>
    <w:sectPr w:rsidR="00481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C153A52"/>
    <w:rsid w:val="00332B85"/>
    <w:rsid w:val="00481334"/>
    <w:rsid w:val="3C15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F3023"/>
  <w15:docId w15:val="{816328C6-5ABE-4F5E-97BC-024CC962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龚思瑶(龚思瑶代理)</dc:creator>
  <cp:lastModifiedBy>P330</cp:lastModifiedBy>
  <cp:revision>2</cp:revision>
  <dcterms:created xsi:type="dcterms:W3CDTF">2020-10-30T02:01:00Z</dcterms:created>
  <dcterms:modified xsi:type="dcterms:W3CDTF">2020-11-02T00:57:00Z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